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3242" w14:textId="2F207BC5" w:rsidR="0089170C" w:rsidRDefault="0089170C" w:rsidP="0089170C">
      <w:pPr>
        <w:jc w:val="both"/>
        <w:rPr>
          <w:rFonts w:ascii="Arial" w:hAnsi="Arial" w:cs="Arial"/>
          <w:bCs/>
          <w:sz w:val="18"/>
          <w:szCs w:val="18"/>
        </w:rPr>
      </w:pPr>
      <w:r w:rsidRPr="009D54DA">
        <w:rPr>
          <w:rFonts w:ascii="Arial" w:hAnsi="Arial" w:cs="Arial"/>
          <w:bCs/>
          <w:sz w:val="18"/>
          <w:szCs w:val="18"/>
        </w:rPr>
        <w:t xml:space="preserve">Annexe au règlement organisant les modalités d’octroi d’une allocation pour les habitants des immeubles sis rue du Progrès </w:t>
      </w:r>
      <w:bookmarkStart w:id="0" w:name="_Hlk194051914"/>
      <w:bookmarkStart w:id="1" w:name="_Hlk194568861"/>
      <w:r w:rsidRPr="009D54DA">
        <w:rPr>
          <w:rFonts w:ascii="Arial" w:hAnsi="Arial" w:cs="Arial"/>
          <w:bCs/>
          <w:sz w:val="18"/>
          <w:szCs w:val="18"/>
        </w:rPr>
        <w:t>214, 218, 222, 224, 226, 230, 232, 234, 238-240, 244, 246, 248, 250, 252, 254, 260, 262-264, 266-268 et 270</w:t>
      </w:r>
      <w:bookmarkEnd w:id="0"/>
      <w:r w:rsidRPr="009D54DA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Pr="009D54DA">
        <w:rPr>
          <w:rFonts w:ascii="Arial" w:hAnsi="Arial" w:cs="Arial"/>
          <w:bCs/>
          <w:sz w:val="18"/>
          <w:szCs w:val="18"/>
        </w:rPr>
        <w:t>adopté</w:t>
      </w:r>
      <w:proofErr w:type="gramEnd"/>
      <w:r w:rsidRPr="009D54DA">
        <w:rPr>
          <w:rFonts w:ascii="Arial" w:hAnsi="Arial" w:cs="Arial"/>
          <w:bCs/>
          <w:sz w:val="18"/>
          <w:szCs w:val="18"/>
        </w:rPr>
        <w:t xml:space="preserve"> par le Conseil communal du 23/04/2025.</w:t>
      </w:r>
    </w:p>
    <w:p w14:paraId="679B2D7E" w14:textId="77777777" w:rsidR="009D54DA" w:rsidRPr="009D54DA" w:rsidRDefault="009D54DA" w:rsidP="0089170C">
      <w:pPr>
        <w:jc w:val="both"/>
        <w:rPr>
          <w:rFonts w:ascii="Arial" w:hAnsi="Arial" w:cs="Arial"/>
          <w:bCs/>
          <w:sz w:val="18"/>
          <w:szCs w:val="18"/>
        </w:rPr>
      </w:pPr>
    </w:p>
    <w:p w14:paraId="17D36B5C" w14:textId="77777777" w:rsidR="0089170C" w:rsidRDefault="0089170C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2C696294" w14:textId="7862D38C" w:rsidR="0089170C" w:rsidRPr="009D54DA" w:rsidRDefault="0089170C" w:rsidP="009D54DA">
      <w:pPr>
        <w:jc w:val="center"/>
        <w:rPr>
          <w:rFonts w:ascii="Arial" w:hAnsi="Arial" w:cs="Arial"/>
          <w:b/>
          <w:sz w:val="32"/>
          <w:szCs w:val="32"/>
        </w:rPr>
      </w:pPr>
      <w:r w:rsidRPr="009D54DA">
        <w:rPr>
          <w:rFonts w:ascii="Arial" w:hAnsi="Arial" w:cs="Arial"/>
          <w:b/>
          <w:sz w:val="32"/>
          <w:szCs w:val="32"/>
        </w:rPr>
        <w:t>Formulaire de demande d’allocation :</w:t>
      </w:r>
    </w:p>
    <w:p w14:paraId="09851B4D" w14:textId="77777777" w:rsidR="0089170C" w:rsidRDefault="0089170C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165A2EE9" w14:textId="77777777" w:rsidR="009D54DA" w:rsidRDefault="009D54DA" w:rsidP="0089170C">
      <w:pPr>
        <w:jc w:val="both"/>
        <w:rPr>
          <w:rFonts w:ascii="Arial" w:hAnsi="Arial" w:cs="Arial"/>
          <w:bCs/>
          <w:smallCaps/>
          <w:sz w:val="20"/>
          <w:szCs w:val="20"/>
          <w:u w:val="single"/>
        </w:rPr>
      </w:pPr>
    </w:p>
    <w:p w14:paraId="0D46145A" w14:textId="38AB153A" w:rsidR="00227189" w:rsidRPr="00227189" w:rsidRDefault="00227189" w:rsidP="0089170C">
      <w:pPr>
        <w:jc w:val="both"/>
        <w:rPr>
          <w:rFonts w:ascii="Arial" w:hAnsi="Arial" w:cs="Arial"/>
          <w:bCs/>
          <w:smallCaps/>
          <w:sz w:val="20"/>
          <w:szCs w:val="20"/>
          <w:u w:val="single"/>
        </w:rPr>
      </w:pPr>
      <w:r w:rsidRPr="00227189">
        <w:rPr>
          <w:rFonts w:ascii="Arial" w:hAnsi="Arial" w:cs="Arial"/>
          <w:bCs/>
          <w:smallCaps/>
          <w:sz w:val="20"/>
          <w:szCs w:val="20"/>
          <w:u w:val="single"/>
        </w:rPr>
        <w:t>Identité du demandeur</w:t>
      </w:r>
    </w:p>
    <w:p w14:paraId="6A2D5CEA" w14:textId="77777777" w:rsidR="00227189" w:rsidRDefault="00227189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6AA51816" w14:textId="54876B54" w:rsidR="0089170C" w:rsidRDefault="0089170C" w:rsidP="0089170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 : ………………………………………………………….  Prénom</w:t>
      </w:r>
      <w:r w:rsidR="00280885">
        <w:rPr>
          <w:rFonts w:ascii="Arial" w:hAnsi="Arial" w:cs="Arial"/>
          <w:bCs/>
          <w:sz w:val="20"/>
          <w:szCs w:val="20"/>
        </w:rPr>
        <w:t xml:space="preserve"> : </w:t>
      </w:r>
      <w:r>
        <w:rPr>
          <w:rFonts w:ascii="Arial" w:hAnsi="Arial" w:cs="Arial"/>
          <w:bCs/>
          <w:sz w:val="20"/>
          <w:szCs w:val="20"/>
        </w:rPr>
        <w:t>………………………………………</w:t>
      </w:r>
    </w:p>
    <w:p w14:paraId="0A441603" w14:textId="77777777" w:rsidR="00280885" w:rsidRDefault="00280885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3C8D2125" w14:textId="4BAF6C31" w:rsidR="0089170C" w:rsidRDefault="00280885" w:rsidP="0089170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N° de registre national : …………………………………………………….</w:t>
      </w:r>
    </w:p>
    <w:p w14:paraId="77273C7E" w14:textId="77777777" w:rsidR="00280885" w:rsidRDefault="00280885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79FF44DF" w14:textId="0C4588D2" w:rsidR="00280885" w:rsidRDefault="00280885" w:rsidP="0089170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Domicilié : ………………………………………………………………………………………………………….</w:t>
      </w:r>
    </w:p>
    <w:p w14:paraId="79EAC89C" w14:textId="77777777" w:rsidR="00280885" w:rsidRDefault="00280885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2670366E" w14:textId="0ADA94F8" w:rsidR="00280885" w:rsidRDefault="00280885" w:rsidP="0089170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Tél : ………………………………………………. </w:t>
      </w:r>
      <w:proofErr w:type="gramStart"/>
      <w:r>
        <w:rPr>
          <w:rFonts w:ascii="Arial" w:hAnsi="Arial" w:cs="Arial"/>
          <w:bCs/>
          <w:sz w:val="20"/>
          <w:szCs w:val="20"/>
        </w:rPr>
        <w:t>Email</w:t>
      </w:r>
      <w:proofErr w:type="gramEnd"/>
      <w:r>
        <w:rPr>
          <w:rFonts w:ascii="Arial" w:hAnsi="Arial" w:cs="Arial"/>
          <w:bCs/>
          <w:sz w:val="20"/>
          <w:szCs w:val="20"/>
        </w:rPr>
        <w:t> : ……………………………</w:t>
      </w:r>
      <w:r w:rsidR="009D54DA">
        <w:rPr>
          <w:rFonts w:ascii="Arial" w:hAnsi="Arial" w:cs="Arial"/>
          <w:bCs/>
          <w:sz w:val="20"/>
          <w:szCs w:val="20"/>
        </w:rPr>
        <w:t>….</w:t>
      </w:r>
      <w:r>
        <w:rPr>
          <w:rFonts w:ascii="Arial" w:hAnsi="Arial" w:cs="Arial"/>
          <w:bCs/>
          <w:sz w:val="20"/>
          <w:szCs w:val="20"/>
        </w:rPr>
        <w:t>.................................</w:t>
      </w:r>
    </w:p>
    <w:p w14:paraId="15DE4A74" w14:textId="77777777" w:rsidR="005036FE" w:rsidRDefault="005036FE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6943669D" w14:textId="02DF32D7" w:rsidR="005036FE" w:rsidRDefault="005036FE" w:rsidP="0089170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N° de compte bancaire : …………………………………… Ouvert au nom de : …………………………….</w:t>
      </w:r>
    </w:p>
    <w:p w14:paraId="387E3647" w14:textId="77777777" w:rsidR="00280885" w:rsidRDefault="00280885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40F8959F" w14:textId="77777777" w:rsidR="00280885" w:rsidRDefault="00280885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7C4B39A4" w14:textId="3773220A" w:rsidR="00227189" w:rsidRDefault="00227189" w:rsidP="0089170C">
      <w:pPr>
        <w:jc w:val="both"/>
        <w:rPr>
          <w:rFonts w:ascii="Arial" w:hAnsi="Arial" w:cs="Arial"/>
          <w:bCs/>
          <w:smallCaps/>
          <w:sz w:val="20"/>
          <w:szCs w:val="20"/>
        </w:rPr>
      </w:pPr>
      <w:r>
        <w:rPr>
          <w:rFonts w:ascii="Arial" w:hAnsi="Arial" w:cs="Arial"/>
          <w:bCs/>
          <w:smallCaps/>
          <w:sz w:val="20"/>
          <w:szCs w:val="20"/>
          <w:u w:val="single"/>
        </w:rPr>
        <w:t>Raison d</w:t>
      </w:r>
      <w:r w:rsidR="009D54DA">
        <w:rPr>
          <w:rFonts w:ascii="Arial" w:hAnsi="Arial" w:cs="Arial"/>
          <w:bCs/>
          <w:smallCaps/>
          <w:sz w:val="20"/>
          <w:szCs w:val="20"/>
          <w:u w:val="single"/>
        </w:rPr>
        <w:t>e</w:t>
      </w:r>
      <w:r>
        <w:rPr>
          <w:rFonts w:ascii="Arial" w:hAnsi="Arial" w:cs="Arial"/>
          <w:bCs/>
          <w:smallCaps/>
          <w:sz w:val="20"/>
          <w:szCs w:val="20"/>
          <w:u w:val="single"/>
        </w:rPr>
        <w:t xml:space="preserve"> </w:t>
      </w:r>
      <w:r w:rsidR="009D54DA">
        <w:rPr>
          <w:rFonts w:ascii="Arial" w:hAnsi="Arial" w:cs="Arial"/>
          <w:bCs/>
          <w:smallCaps/>
          <w:sz w:val="20"/>
          <w:szCs w:val="20"/>
          <w:u w:val="single"/>
        </w:rPr>
        <w:t>la demande d’allocation</w:t>
      </w:r>
    </w:p>
    <w:p w14:paraId="1254748B" w14:textId="53379674" w:rsidR="00227189" w:rsidRDefault="00227189" w:rsidP="0089170C">
      <w:pPr>
        <w:jc w:val="both"/>
        <w:rPr>
          <w:rFonts w:ascii="Arial" w:hAnsi="Arial" w:cs="Arial"/>
          <w:bCs/>
          <w:smallCaps/>
          <w:sz w:val="20"/>
          <w:szCs w:val="20"/>
        </w:rPr>
      </w:pPr>
    </w:p>
    <w:p w14:paraId="1383BD74" w14:textId="1693C1A0" w:rsidR="00227189" w:rsidRPr="00227189" w:rsidRDefault="00227189" w:rsidP="0022718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mallCap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0A315" wp14:editId="372912A9">
                <wp:simplePos x="0" y="0"/>
                <wp:positionH relativeFrom="column">
                  <wp:posOffset>29845</wp:posOffset>
                </wp:positionH>
                <wp:positionV relativeFrom="paragraph">
                  <wp:posOffset>5715</wp:posOffset>
                </wp:positionV>
                <wp:extent cx="144780" cy="137160"/>
                <wp:effectExtent l="0" t="0" r="26670" b="15240"/>
                <wp:wrapNone/>
                <wp:docPr id="182306720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5DCF1" w14:textId="77777777" w:rsidR="00227189" w:rsidRDefault="002271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0A3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35pt;margin-top:.45pt;width:11.4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" fillcolor="white [3201]" strokeweight=".5pt">
                <v:textbox>
                  <w:txbxContent>
                    <w:p w14:paraId="18C5DCF1" w14:textId="77777777" w:rsidR="00227189" w:rsidRDefault="0022718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mallCaps/>
          <w:sz w:val="20"/>
          <w:szCs w:val="20"/>
        </w:rPr>
        <w:t xml:space="preserve">           </w:t>
      </w:r>
      <w:r>
        <w:rPr>
          <w:rFonts w:ascii="Arial" w:hAnsi="Arial" w:cs="Arial"/>
          <w:bCs/>
          <w:sz w:val="20"/>
          <w:szCs w:val="20"/>
        </w:rPr>
        <w:t>Achat d’un nouveau logement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674192C4" wp14:editId="30FE1157">
            <wp:extent cx="175260" cy="152400"/>
            <wp:effectExtent l="0" t="0" r="0" b="0"/>
            <wp:docPr id="212072655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0"/>
          <w:szCs w:val="20"/>
        </w:rPr>
        <w:t xml:space="preserve">  Location d’un nouveau logement</w:t>
      </w:r>
      <w:r>
        <w:rPr>
          <w:rFonts w:ascii="Arial" w:hAnsi="Arial" w:cs="Arial"/>
          <w:bCs/>
          <w:sz w:val="20"/>
          <w:szCs w:val="20"/>
        </w:rPr>
        <w:tab/>
      </w:r>
    </w:p>
    <w:p w14:paraId="3B37B74D" w14:textId="37BB7E11" w:rsidR="00227189" w:rsidRPr="00227189" w:rsidRDefault="00227189" w:rsidP="0089170C">
      <w:pPr>
        <w:jc w:val="both"/>
        <w:rPr>
          <w:rFonts w:ascii="Arial" w:hAnsi="Arial" w:cs="Arial"/>
          <w:bCs/>
          <w:sz w:val="20"/>
          <w:szCs w:val="20"/>
        </w:rPr>
      </w:pPr>
    </w:p>
    <w:p w14:paraId="70DE5A1B" w14:textId="1903406E" w:rsidR="0089170C" w:rsidRPr="0089170C" w:rsidRDefault="00BA37EA" w:rsidP="0089170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B47767">
        <w:rPr>
          <w:rFonts w:ascii="Arial" w:hAnsi="Arial" w:cs="Arial"/>
          <w:bCs/>
          <w:sz w:val="20"/>
          <w:szCs w:val="20"/>
        </w:rPr>
        <w:t>dresse </w:t>
      </w:r>
      <w:r>
        <w:rPr>
          <w:rFonts w:ascii="Arial" w:hAnsi="Arial" w:cs="Arial"/>
          <w:bCs/>
          <w:sz w:val="20"/>
          <w:szCs w:val="20"/>
        </w:rPr>
        <w:t xml:space="preserve">du nouveau logement </w:t>
      </w:r>
      <w:r w:rsidR="00B47767">
        <w:rPr>
          <w:rFonts w:ascii="Arial" w:hAnsi="Arial" w:cs="Arial"/>
          <w:bCs/>
          <w:sz w:val="20"/>
          <w:szCs w:val="20"/>
        </w:rPr>
        <w:t>: 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</w:t>
      </w:r>
    </w:p>
    <w:bookmarkEnd w:id="1"/>
    <w:p w14:paraId="1BE41C8D" w14:textId="77777777" w:rsidR="006A015E" w:rsidRDefault="006A015E"/>
    <w:p w14:paraId="16C087DC" w14:textId="77777777" w:rsidR="00BA37EA" w:rsidRDefault="00BA37EA"/>
    <w:p w14:paraId="18FD23E3" w14:textId="217695C3" w:rsidR="00401DB3" w:rsidRPr="00401DB3" w:rsidRDefault="00401DB3">
      <w:pPr>
        <w:rPr>
          <w:rFonts w:ascii="Arial" w:hAnsi="Arial" w:cs="Arial"/>
          <w:smallCaps/>
          <w:sz w:val="20"/>
          <w:szCs w:val="20"/>
          <w:u w:val="single"/>
        </w:rPr>
      </w:pPr>
      <w:r w:rsidRPr="00401DB3">
        <w:rPr>
          <w:rFonts w:ascii="Arial" w:hAnsi="Arial" w:cs="Arial"/>
          <w:smallCaps/>
          <w:sz w:val="20"/>
          <w:szCs w:val="20"/>
          <w:u w:val="single"/>
        </w:rPr>
        <w:t>Déclaration et engagements</w:t>
      </w:r>
    </w:p>
    <w:p w14:paraId="3BD0C6DC" w14:textId="77777777" w:rsidR="00401DB3" w:rsidRDefault="00401DB3"/>
    <w:p w14:paraId="7AF8C396" w14:textId="6B981BC9" w:rsidR="00BA37EA" w:rsidRDefault="00BA37EA" w:rsidP="00BA37EA">
      <w:pPr>
        <w:jc w:val="both"/>
        <w:rPr>
          <w:rFonts w:ascii="Arial" w:hAnsi="Arial" w:cs="Arial"/>
          <w:sz w:val="20"/>
          <w:szCs w:val="20"/>
        </w:rPr>
      </w:pPr>
      <w:r w:rsidRPr="00BA37EA">
        <w:rPr>
          <w:rFonts w:ascii="Arial" w:hAnsi="Arial" w:cs="Arial"/>
          <w:sz w:val="20"/>
          <w:szCs w:val="20"/>
        </w:rPr>
        <w:t xml:space="preserve">Le demandeur </w:t>
      </w:r>
      <w:r>
        <w:rPr>
          <w:rFonts w:ascii="Arial" w:hAnsi="Arial" w:cs="Arial"/>
          <w:sz w:val="20"/>
          <w:szCs w:val="20"/>
        </w:rPr>
        <w:t xml:space="preserve">déclare avoir pris connaissance du règlement </w:t>
      </w:r>
      <w:r w:rsidRPr="00BA37EA">
        <w:rPr>
          <w:rFonts w:ascii="Arial" w:hAnsi="Arial" w:cs="Arial"/>
          <w:sz w:val="20"/>
          <w:szCs w:val="20"/>
        </w:rPr>
        <w:t>organisant les modalités d’octroi d’une allocation pour les habitants des immeubles sis rue du Progrès 214, 218, 222, 224, 226, 230, 232, 234, 238-240, 244, 246, 248, 250, 252, 254, 260, 262-264, 266-268 et 270</w:t>
      </w:r>
      <w:r>
        <w:rPr>
          <w:rFonts w:ascii="Arial" w:hAnsi="Arial" w:cs="Arial"/>
          <w:sz w:val="20"/>
          <w:szCs w:val="20"/>
        </w:rPr>
        <w:t xml:space="preserve"> et autorise l’administration communale de Schaerbeek à effectuer les vérifications nécessaires </w:t>
      </w:r>
      <w:r w:rsidR="00401DB3">
        <w:rPr>
          <w:rFonts w:ascii="Arial" w:hAnsi="Arial" w:cs="Arial"/>
          <w:sz w:val="20"/>
          <w:szCs w:val="20"/>
        </w:rPr>
        <w:t>afin de s’assurer qu</w:t>
      </w:r>
      <w:r w:rsidR="009D54DA">
        <w:rPr>
          <w:rFonts w:ascii="Arial" w:hAnsi="Arial" w:cs="Arial"/>
          <w:sz w:val="20"/>
          <w:szCs w:val="20"/>
        </w:rPr>
        <w:t xml:space="preserve">’il </w:t>
      </w:r>
      <w:r w:rsidR="00401DB3">
        <w:rPr>
          <w:rFonts w:ascii="Arial" w:hAnsi="Arial" w:cs="Arial"/>
          <w:sz w:val="20"/>
          <w:szCs w:val="20"/>
        </w:rPr>
        <w:t>se trouve dans les conditions d’octroi de l’allocation.</w:t>
      </w:r>
    </w:p>
    <w:p w14:paraId="625C214D" w14:textId="77777777" w:rsidR="00401DB3" w:rsidRDefault="00401DB3" w:rsidP="00BA37EA">
      <w:pPr>
        <w:jc w:val="both"/>
        <w:rPr>
          <w:rFonts w:ascii="Arial" w:hAnsi="Arial" w:cs="Arial"/>
          <w:sz w:val="20"/>
          <w:szCs w:val="20"/>
        </w:rPr>
      </w:pPr>
    </w:p>
    <w:p w14:paraId="73E4E9C3" w14:textId="765AC22D" w:rsidR="00401DB3" w:rsidRDefault="00401DB3" w:rsidP="00BA37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la présente, le demandeur </w:t>
      </w:r>
      <w:r w:rsidRPr="00401DB3">
        <w:rPr>
          <w:rFonts w:ascii="Arial" w:hAnsi="Arial" w:cs="Arial"/>
          <w:sz w:val="20"/>
          <w:szCs w:val="20"/>
        </w:rPr>
        <w:t>s’engage à quitter le logement qu’il occupe dans le délai imparti et à renoncer à tout recours contre Infrabel du chef de l’obligation de libérer les lieux, sauf en cas de faute intentionnelle dans le chef d’Infrabel.</w:t>
      </w:r>
    </w:p>
    <w:p w14:paraId="0C62E685" w14:textId="77777777" w:rsidR="00401DB3" w:rsidRDefault="00401DB3" w:rsidP="00BA37EA">
      <w:pPr>
        <w:jc w:val="both"/>
        <w:rPr>
          <w:rFonts w:ascii="Arial" w:hAnsi="Arial" w:cs="Arial"/>
          <w:sz w:val="20"/>
          <w:szCs w:val="20"/>
        </w:rPr>
      </w:pPr>
    </w:p>
    <w:p w14:paraId="28C7493C" w14:textId="77777777" w:rsidR="00401DB3" w:rsidRDefault="00401DB3" w:rsidP="00BA37EA">
      <w:pPr>
        <w:jc w:val="both"/>
        <w:rPr>
          <w:rFonts w:ascii="Arial" w:hAnsi="Arial" w:cs="Arial"/>
          <w:sz w:val="20"/>
          <w:szCs w:val="20"/>
        </w:rPr>
      </w:pPr>
    </w:p>
    <w:p w14:paraId="4CAAD4C4" w14:textId="755FABB8" w:rsidR="00401DB3" w:rsidRDefault="00401DB3" w:rsidP="00BA37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Schaerbeek, le </w:t>
      </w:r>
    </w:p>
    <w:p w14:paraId="5C67AEA0" w14:textId="5EDBBF1A" w:rsidR="00401DB3" w:rsidRDefault="00401DB3" w:rsidP="00BA37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63263C0" w14:textId="6F393C5E" w:rsidR="00401DB3" w:rsidRDefault="00401DB3" w:rsidP="00BA37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du demandeur</w:t>
      </w:r>
    </w:p>
    <w:p w14:paraId="0369C973" w14:textId="77777777" w:rsidR="00CD2D25" w:rsidRDefault="00CD2D25" w:rsidP="00BA37EA">
      <w:pPr>
        <w:jc w:val="both"/>
        <w:rPr>
          <w:rFonts w:ascii="Arial" w:hAnsi="Arial" w:cs="Arial"/>
          <w:sz w:val="20"/>
          <w:szCs w:val="20"/>
        </w:rPr>
      </w:pPr>
    </w:p>
    <w:p w14:paraId="2506B1BC" w14:textId="77777777" w:rsidR="00CD2D25" w:rsidRDefault="00CD2D25" w:rsidP="00BA37EA">
      <w:pPr>
        <w:jc w:val="both"/>
        <w:rPr>
          <w:rFonts w:ascii="Arial" w:hAnsi="Arial" w:cs="Arial"/>
          <w:sz w:val="20"/>
          <w:szCs w:val="20"/>
        </w:rPr>
      </w:pPr>
    </w:p>
    <w:p w14:paraId="20108B4E" w14:textId="77777777" w:rsidR="00CD2D25" w:rsidRDefault="00CD2D25" w:rsidP="00BA37EA">
      <w:pPr>
        <w:jc w:val="both"/>
        <w:rPr>
          <w:rFonts w:ascii="Arial" w:hAnsi="Arial" w:cs="Arial"/>
          <w:sz w:val="20"/>
          <w:szCs w:val="20"/>
        </w:rPr>
      </w:pPr>
    </w:p>
    <w:p w14:paraId="2D63F40F" w14:textId="77777777" w:rsidR="00CD2D25" w:rsidRDefault="00CD2D25" w:rsidP="00BA37EA">
      <w:pPr>
        <w:jc w:val="both"/>
        <w:rPr>
          <w:rFonts w:ascii="Arial" w:hAnsi="Arial" w:cs="Arial"/>
          <w:sz w:val="20"/>
          <w:szCs w:val="20"/>
        </w:rPr>
      </w:pPr>
    </w:p>
    <w:p w14:paraId="269560D1" w14:textId="77777777" w:rsidR="00CD2D25" w:rsidRDefault="00CD2D25" w:rsidP="00BA37EA">
      <w:pPr>
        <w:jc w:val="both"/>
        <w:rPr>
          <w:rFonts w:ascii="Arial" w:hAnsi="Arial" w:cs="Arial"/>
          <w:sz w:val="20"/>
          <w:szCs w:val="20"/>
        </w:rPr>
      </w:pPr>
    </w:p>
    <w:p w14:paraId="39D1C61F" w14:textId="77777777" w:rsidR="00CD2D25" w:rsidRDefault="00CD2D25" w:rsidP="00BA37EA">
      <w:pPr>
        <w:jc w:val="both"/>
        <w:rPr>
          <w:rFonts w:ascii="Arial" w:hAnsi="Arial" w:cs="Arial"/>
          <w:sz w:val="20"/>
          <w:szCs w:val="20"/>
        </w:rPr>
      </w:pPr>
    </w:p>
    <w:p w14:paraId="0514B38E" w14:textId="77777777" w:rsidR="00CD2D25" w:rsidRDefault="00CD2D25" w:rsidP="00BA37EA">
      <w:pPr>
        <w:jc w:val="both"/>
        <w:rPr>
          <w:rFonts w:ascii="Arial" w:hAnsi="Arial" w:cs="Arial"/>
          <w:sz w:val="20"/>
          <w:szCs w:val="20"/>
        </w:rPr>
      </w:pPr>
    </w:p>
    <w:p w14:paraId="567DD58D" w14:textId="77777777" w:rsidR="00CD2D25" w:rsidRDefault="00CD2D25" w:rsidP="00BA37EA">
      <w:pPr>
        <w:jc w:val="both"/>
        <w:rPr>
          <w:rFonts w:ascii="Arial" w:hAnsi="Arial" w:cs="Arial"/>
          <w:sz w:val="20"/>
          <w:szCs w:val="20"/>
        </w:rPr>
      </w:pPr>
    </w:p>
    <w:p w14:paraId="3A7A71B6" w14:textId="77777777" w:rsidR="00CD2D25" w:rsidRDefault="00CD2D25" w:rsidP="00BA37EA">
      <w:pPr>
        <w:jc w:val="both"/>
        <w:rPr>
          <w:rFonts w:ascii="Arial" w:hAnsi="Arial" w:cs="Arial"/>
          <w:sz w:val="20"/>
          <w:szCs w:val="20"/>
        </w:rPr>
      </w:pPr>
    </w:p>
    <w:p w14:paraId="0ACF119D" w14:textId="27B81F02" w:rsidR="00CD2D25" w:rsidRDefault="00CC3AD0" w:rsidP="00BA37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Cette demande est à envoyer dûment complétée, et accompagnée des documents requis (voir au verso) à l’Administration communale de Schaerbeek – Service logement </w:t>
      </w:r>
      <w:r w:rsidR="00F9414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9414A">
        <w:rPr>
          <w:rFonts w:ascii="Arial" w:hAnsi="Arial" w:cs="Arial"/>
          <w:sz w:val="20"/>
          <w:szCs w:val="20"/>
        </w:rPr>
        <w:t xml:space="preserve">Hôtel Communal, place Colignon 100, 1030 Schaerbeek – </w:t>
      </w:r>
      <w:proofErr w:type="gramStart"/>
      <w:r w:rsidR="00F9414A">
        <w:rPr>
          <w:rFonts w:ascii="Arial" w:hAnsi="Arial" w:cs="Arial"/>
          <w:sz w:val="20"/>
          <w:szCs w:val="20"/>
        </w:rPr>
        <w:t>Email</w:t>
      </w:r>
      <w:proofErr w:type="gramEnd"/>
      <w:r w:rsidR="00F9414A">
        <w:rPr>
          <w:rFonts w:ascii="Arial" w:hAnsi="Arial" w:cs="Arial"/>
          <w:sz w:val="20"/>
          <w:szCs w:val="20"/>
        </w:rPr>
        <w:t xml:space="preserve"> : </w:t>
      </w:r>
      <w:hyperlink r:id="rId6" w:history="1">
        <w:r w:rsidR="009D54DA" w:rsidRPr="00E22142">
          <w:rPr>
            <w:rStyle w:val="Lienhypertexte"/>
            <w:rFonts w:ascii="Arial" w:hAnsi="Arial" w:cs="Arial"/>
            <w:sz w:val="20"/>
            <w:szCs w:val="20"/>
          </w:rPr>
          <w:t>allocation-progres@1030.be</w:t>
        </w:r>
      </w:hyperlink>
      <w:r w:rsidR="009D54DA">
        <w:rPr>
          <w:rFonts w:ascii="Arial" w:hAnsi="Arial" w:cs="Arial"/>
          <w:sz w:val="20"/>
          <w:szCs w:val="20"/>
        </w:rPr>
        <w:t>.</w:t>
      </w:r>
    </w:p>
    <w:p w14:paraId="3D1CD6C1" w14:textId="77777777" w:rsidR="009D54DA" w:rsidRDefault="009D54DA" w:rsidP="00BA37EA">
      <w:pPr>
        <w:jc w:val="both"/>
        <w:rPr>
          <w:rFonts w:ascii="Arial" w:hAnsi="Arial" w:cs="Arial"/>
          <w:sz w:val="20"/>
          <w:szCs w:val="20"/>
        </w:rPr>
      </w:pPr>
    </w:p>
    <w:p w14:paraId="6394A991" w14:textId="77777777" w:rsidR="009D54DA" w:rsidRDefault="009D54DA" w:rsidP="00BA37EA">
      <w:pPr>
        <w:jc w:val="both"/>
        <w:rPr>
          <w:rFonts w:ascii="Arial" w:hAnsi="Arial" w:cs="Arial"/>
          <w:sz w:val="20"/>
          <w:szCs w:val="20"/>
        </w:rPr>
      </w:pPr>
    </w:p>
    <w:p w14:paraId="22A711CA" w14:textId="5CCB25F0" w:rsidR="009D54DA" w:rsidRDefault="009D54DA" w:rsidP="009D54D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LIRE ATTENTIVEMENT LES INSTRUCTIONS FIGURANT AU VERSO DE LA PRESENTE</w:t>
      </w:r>
    </w:p>
    <w:p w14:paraId="64CEA35C" w14:textId="77777777" w:rsidR="008658CB" w:rsidRPr="008658CB" w:rsidRDefault="008658CB" w:rsidP="008658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58CB">
        <w:rPr>
          <w:rFonts w:ascii="Arial" w:hAnsi="Arial" w:cs="Arial"/>
          <w:b/>
          <w:bCs/>
          <w:sz w:val="20"/>
          <w:szCs w:val="20"/>
        </w:rPr>
        <w:lastRenderedPageBreak/>
        <w:t xml:space="preserve">A qui s’adresse l’allocation ? </w:t>
      </w:r>
    </w:p>
    <w:p w14:paraId="665DEA85" w14:textId="77777777" w:rsidR="008658CB" w:rsidRP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 xml:space="preserve">Aux habitants des immeubles situés rue du Progrès 214, 218, 222, 224, 226, 230, 232, 234, 238-240, 244, 246, 248, 250, 252, 254, 260, 262-264, 266-268 et 270 à Schaerbeek, à savoir les immeubles qu’Infrabel va mettre en vente suite aux modifications techniques intervenues dans le projet d’extension de la capacité ferroviaire du Quadrilatère de Bruxelles-Capitale du côté de la rue du Progrès. </w:t>
      </w:r>
    </w:p>
    <w:p w14:paraId="3BFAD1F3" w14:textId="77777777" w:rsidR="008658CB" w:rsidRP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 xml:space="preserve"> </w:t>
      </w:r>
    </w:p>
    <w:p w14:paraId="205524C1" w14:textId="77777777" w:rsidR="008658CB" w:rsidRPr="008658CB" w:rsidRDefault="008658CB" w:rsidP="008658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58CB">
        <w:rPr>
          <w:rFonts w:ascii="Arial" w:hAnsi="Arial" w:cs="Arial"/>
          <w:b/>
          <w:bCs/>
          <w:sz w:val="20"/>
          <w:szCs w:val="20"/>
        </w:rPr>
        <w:t xml:space="preserve">Quelles sont les conditions à remplir pour pouvoir bénéficier de l’allocation ? </w:t>
      </w:r>
    </w:p>
    <w:p w14:paraId="7D6FD2E8" w14:textId="744A852E" w:rsidR="008658CB" w:rsidRPr="008658CB" w:rsidRDefault="008658CB" w:rsidP="008658CB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8658CB">
        <w:rPr>
          <w:rFonts w:ascii="Arial" w:hAnsi="Arial" w:cs="Arial"/>
          <w:sz w:val="20"/>
          <w:szCs w:val="20"/>
        </w:rPr>
        <w:t>être</w:t>
      </w:r>
      <w:proofErr w:type="gramEnd"/>
      <w:r w:rsidRPr="008658CB">
        <w:rPr>
          <w:rFonts w:ascii="Arial" w:hAnsi="Arial" w:cs="Arial"/>
          <w:sz w:val="20"/>
          <w:szCs w:val="20"/>
        </w:rPr>
        <w:t xml:space="preserve"> inscrit dans un des immeubles concernés sur base des registres de la population et y résider effectivement au 23 avril 2025 ; </w:t>
      </w:r>
    </w:p>
    <w:p w14:paraId="45FB0378" w14:textId="09DD6192" w:rsidR="008658CB" w:rsidRPr="008658CB" w:rsidRDefault="008658CB" w:rsidP="008658CB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8658CB">
        <w:rPr>
          <w:rFonts w:ascii="Arial" w:hAnsi="Arial" w:cs="Arial"/>
          <w:sz w:val="20"/>
          <w:szCs w:val="20"/>
        </w:rPr>
        <w:t>et</w:t>
      </w:r>
      <w:proofErr w:type="gramEnd"/>
      <w:r w:rsidRPr="008658CB">
        <w:rPr>
          <w:rFonts w:ascii="Arial" w:hAnsi="Arial" w:cs="Arial"/>
          <w:sz w:val="20"/>
          <w:szCs w:val="20"/>
        </w:rPr>
        <w:t xml:space="preserve"> être obligé de quitter son logement en raison de sa mise en vente par Infrabel. </w:t>
      </w:r>
    </w:p>
    <w:p w14:paraId="49C0EFBB" w14:textId="77777777" w:rsidR="008658CB" w:rsidRP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 xml:space="preserve"> </w:t>
      </w:r>
    </w:p>
    <w:p w14:paraId="4CE348FD" w14:textId="77777777" w:rsid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b/>
          <w:bCs/>
          <w:sz w:val="20"/>
          <w:szCs w:val="20"/>
        </w:rPr>
        <w:t xml:space="preserve">Ne pourront pas bénéficier de l’allocation les occupants des immeubles concernés qui </w:t>
      </w:r>
      <w:r w:rsidRPr="008658CB">
        <w:rPr>
          <w:rFonts w:ascii="Arial" w:hAnsi="Arial" w:cs="Arial"/>
          <w:sz w:val="20"/>
          <w:szCs w:val="20"/>
        </w:rPr>
        <w:t xml:space="preserve">: </w:t>
      </w:r>
    </w:p>
    <w:p w14:paraId="09B9AA4F" w14:textId="6B443299" w:rsidR="008658CB" w:rsidRPr="008658CB" w:rsidRDefault="008658CB" w:rsidP="008658CB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 w:rsidRPr="008658CB">
        <w:rPr>
          <w:rFonts w:ascii="Arial" w:hAnsi="Arial" w:cs="Arial"/>
          <w:sz w:val="20"/>
          <w:szCs w:val="20"/>
        </w:rPr>
        <w:t>étaient</w:t>
      </w:r>
      <w:proofErr w:type="gramEnd"/>
      <w:r w:rsidRPr="008658CB">
        <w:rPr>
          <w:rFonts w:ascii="Arial" w:hAnsi="Arial" w:cs="Arial"/>
          <w:sz w:val="20"/>
          <w:szCs w:val="20"/>
        </w:rPr>
        <w:t xml:space="preserve"> propriétaires de leur logement au moment de sa vente à Infrabel et qui décident de recourir au droit de rétrocession prévu par la loi ; </w:t>
      </w:r>
    </w:p>
    <w:p w14:paraId="32C75637" w14:textId="55D91832" w:rsidR="008658CB" w:rsidRPr="008658CB" w:rsidRDefault="008658CB" w:rsidP="008658CB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 w:rsidRPr="008658CB">
        <w:rPr>
          <w:rFonts w:ascii="Arial" w:hAnsi="Arial" w:cs="Arial"/>
          <w:sz w:val="20"/>
          <w:szCs w:val="20"/>
        </w:rPr>
        <w:t>ou</w:t>
      </w:r>
      <w:proofErr w:type="gramEnd"/>
      <w:r w:rsidRPr="008658CB">
        <w:rPr>
          <w:rFonts w:ascii="Arial" w:hAnsi="Arial" w:cs="Arial"/>
          <w:sz w:val="20"/>
          <w:szCs w:val="20"/>
        </w:rPr>
        <w:t xml:space="preserve"> se voient contraints de quitter leur logement pour une raison autre que sa mise en vente par Infrabel (procédure judiciaire d’expulsion en cours au 23 avril 2025 ou autre) ; </w:t>
      </w:r>
    </w:p>
    <w:p w14:paraId="24435AB1" w14:textId="28A25A92" w:rsidR="008658CB" w:rsidRPr="008658CB" w:rsidRDefault="008658CB" w:rsidP="008658CB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 w:rsidRPr="008658CB">
        <w:rPr>
          <w:rFonts w:ascii="Arial" w:hAnsi="Arial" w:cs="Arial"/>
          <w:sz w:val="20"/>
          <w:szCs w:val="20"/>
        </w:rPr>
        <w:t>ou</w:t>
      </w:r>
      <w:proofErr w:type="gramEnd"/>
      <w:r w:rsidRPr="008658CB">
        <w:rPr>
          <w:rFonts w:ascii="Arial" w:hAnsi="Arial" w:cs="Arial"/>
          <w:sz w:val="20"/>
          <w:szCs w:val="20"/>
        </w:rPr>
        <w:t xml:space="preserve"> dont la convention d’occupation précaire qui les lie à Infrabel ou à </w:t>
      </w:r>
      <w:proofErr w:type="spellStart"/>
      <w:r w:rsidRPr="008658CB">
        <w:rPr>
          <w:rFonts w:ascii="Arial" w:hAnsi="Arial" w:cs="Arial"/>
          <w:sz w:val="20"/>
          <w:szCs w:val="20"/>
        </w:rPr>
        <w:t>l’asbl</w:t>
      </w:r>
      <w:proofErr w:type="spellEnd"/>
      <w:r w:rsidRPr="008658CB">
        <w:rPr>
          <w:rFonts w:ascii="Arial" w:hAnsi="Arial" w:cs="Arial"/>
          <w:sz w:val="20"/>
          <w:szCs w:val="20"/>
        </w:rPr>
        <w:t xml:space="preserve"> W123L est prolongée par le nouveau propriétaire de leur logement ; </w:t>
      </w:r>
    </w:p>
    <w:p w14:paraId="46FB028E" w14:textId="762F124B" w:rsidR="008658CB" w:rsidRPr="008658CB" w:rsidRDefault="008658CB" w:rsidP="008658CB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 w:rsidRPr="008658CB">
        <w:rPr>
          <w:rFonts w:ascii="Arial" w:hAnsi="Arial" w:cs="Arial"/>
          <w:sz w:val="20"/>
          <w:szCs w:val="20"/>
        </w:rPr>
        <w:t>ou</w:t>
      </w:r>
      <w:proofErr w:type="gramEnd"/>
      <w:r w:rsidRPr="008658CB">
        <w:rPr>
          <w:rFonts w:ascii="Arial" w:hAnsi="Arial" w:cs="Arial"/>
          <w:sz w:val="20"/>
          <w:szCs w:val="20"/>
        </w:rPr>
        <w:t xml:space="preserve"> qui déménagent vers un des autres immeubles appartenant à Infrabel dans la rue du Progrès, et dont les logements font l’objet d’une convention d’occupation à titre précaire. </w:t>
      </w:r>
    </w:p>
    <w:p w14:paraId="269DDBA7" w14:textId="77777777" w:rsidR="008658CB" w:rsidRP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 xml:space="preserve"> </w:t>
      </w:r>
    </w:p>
    <w:p w14:paraId="110055E2" w14:textId="77777777" w:rsidR="008658CB" w:rsidRPr="008658CB" w:rsidRDefault="008658CB" w:rsidP="008658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58CB">
        <w:rPr>
          <w:rFonts w:ascii="Arial" w:hAnsi="Arial" w:cs="Arial"/>
          <w:b/>
          <w:bCs/>
          <w:sz w:val="20"/>
          <w:szCs w:val="20"/>
        </w:rPr>
        <w:t xml:space="preserve">A combien s’élève l’allocation ? </w:t>
      </w:r>
    </w:p>
    <w:p w14:paraId="54EB8C20" w14:textId="77777777" w:rsidR="008658CB" w:rsidRP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 xml:space="preserve">Un montant forfaitaire de 3.000 € sera attribué à chaque chef de ménage, montant qui sera augmenté de 500 euros par enfant de moins de 18 ans à charge du ménage au moment de la demande d’allocation. </w:t>
      </w:r>
    </w:p>
    <w:p w14:paraId="6B6B9D56" w14:textId="77777777" w:rsidR="008658CB" w:rsidRP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 xml:space="preserve"> </w:t>
      </w:r>
    </w:p>
    <w:p w14:paraId="1A7FD3CC" w14:textId="77777777" w:rsidR="008658CB" w:rsidRPr="008658CB" w:rsidRDefault="008658CB" w:rsidP="008658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58CB">
        <w:rPr>
          <w:rFonts w:ascii="Arial" w:hAnsi="Arial" w:cs="Arial"/>
          <w:b/>
          <w:bCs/>
          <w:sz w:val="20"/>
          <w:szCs w:val="20"/>
        </w:rPr>
        <w:t xml:space="preserve">Comment l’allocation sera-t-elle payée ? </w:t>
      </w:r>
    </w:p>
    <w:p w14:paraId="34ECEDC9" w14:textId="2097CD90" w:rsidR="008658CB" w:rsidRPr="008658CB" w:rsidRDefault="008658CB" w:rsidP="008658CB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 xml:space="preserve">Pour les occupants qui désirent louer un nouveau logement, l’allocation sera payée en 2 tranches :  </w:t>
      </w:r>
    </w:p>
    <w:p w14:paraId="006B0619" w14:textId="7AABA49E" w:rsidR="008658CB" w:rsidRPr="008658CB" w:rsidRDefault="008658CB" w:rsidP="008658CB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8658CB">
        <w:rPr>
          <w:rFonts w:ascii="Arial" w:hAnsi="Arial" w:cs="Arial"/>
          <w:sz w:val="20"/>
          <w:szCs w:val="20"/>
        </w:rPr>
        <w:t>une</w:t>
      </w:r>
      <w:proofErr w:type="gramEnd"/>
      <w:r w:rsidRPr="008658CB">
        <w:rPr>
          <w:rFonts w:ascii="Arial" w:hAnsi="Arial" w:cs="Arial"/>
          <w:sz w:val="20"/>
          <w:szCs w:val="20"/>
        </w:rPr>
        <w:t xml:space="preserve"> 1ère tranche de 30 % sur production de la preuve de la notification de la date de départ </w:t>
      </w:r>
    </w:p>
    <w:p w14:paraId="24D5AAE6" w14:textId="7E9C8386" w:rsidR="008658CB" w:rsidRDefault="008658CB" w:rsidP="008658CB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8658CB">
        <w:rPr>
          <w:rFonts w:ascii="Arial" w:hAnsi="Arial" w:cs="Arial"/>
          <w:sz w:val="20"/>
          <w:szCs w:val="20"/>
        </w:rPr>
        <w:t>le</w:t>
      </w:r>
      <w:proofErr w:type="gramEnd"/>
      <w:r w:rsidRPr="008658CB">
        <w:rPr>
          <w:rFonts w:ascii="Arial" w:hAnsi="Arial" w:cs="Arial"/>
          <w:sz w:val="20"/>
          <w:szCs w:val="20"/>
        </w:rPr>
        <w:t xml:space="preserve"> solde (70%) lors du départ effectif du logement sur présentation d’une copie du contrat de bail signé par les deux parties. </w:t>
      </w:r>
    </w:p>
    <w:p w14:paraId="34B27DE3" w14:textId="77777777" w:rsidR="008658CB" w:rsidRPr="008658CB" w:rsidRDefault="008658CB" w:rsidP="008658CB">
      <w:pPr>
        <w:pStyle w:val="Paragraphedeliste"/>
        <w:ind w:left="1068"/>
        <w:rPr>
          <w:rFonts w:ascii="Arial" w:hAnsi="Arial" w:cs="Arial"/>
          <w:sz w:val="20"/>
          <w:szCs w:val="20"/>
        </w:rPr>
      </w:pPr>
    </w:p>
    <w:p w14:paraId="340A0DC7" w14:textId="7946A068" w:rsidR="008658CB" w:rsidRPr="008658CB" w:rsidRDefault="008658CB" w:rsidP="008658CB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 xml:space="preserve">Pour les occupants qui contractent un prêt hypothécaire en vue d’acheter un logement, l’allocation sera payée en 1 tranche sur présentation d’une copie de son compromis de vente ou du procès-verbal d’adjudication signé en cas de vente publique.  </w:t>
      </w:r>
    </w:p>
    <w:p w14:paraId="00BF5092" w14:textId="77777777" w:rsidR="008658CB" w:rsidRP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 xml:space="preserve"> </w:t>
      </w:r>
    </w:p>
    <w:p w14:paraId="46828E86" w14:textId="5577CEBD" w:rsidR="008658CB" w:rsidRPr="008658CB" w:rsidRDefault="008658CB" w:rsidP="008658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658CB">
        <w:rPr>
          <w:rFonts w:ascii="Arial" w:hAnsi="Arial" w:cs="Arial"/>
          <w:b/>
          <w:bCs/>
          <w:sz w:val="20"/>
          <w:szCs w:val="20"/>
        </w:rPr>
        <w:t xml:space="preserve">Quels documents joindre impérativement à la demande d’allocation ? </w:t>
      </w:r>
    </w:p>
    <w:p w14:paraId="797F4DE0" w14:textId="1D5E6ADB" w:rsidR="008658CB" w:rsidRDefault="002E2CC1" w:rsidP="002E2CC1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2E2CC1">
        <w:rPr>
          <w:rFonts w:ascii="Arial" w:hAnsi="Arial" w:cs="Arial"/>
          <w:sz w:val="20"/>
          <w:szCs w:val="20"/>
        </w:rPr>
        <w:t>ne attestation de composition de ménage datée au maximum d’un mois</w:t>
      </w:r>
      <w:r>
        <w:rPr>
          <w:rFonts w:ascii="Arial" w:hAnsi="Arial" w:cs="Arial"/>
          <w:sz w:val="20"/>
          <w:szCs w:val="20"/>
        </w:rPr>
        <w:t> ;</w:t>
      </w:r>
    </w:p>
    <w:p w14:paraId="19E04618" w14:textId="01B6B765" w:rsidR="002E2CC1" w:rsidRDefault="002E2CC1" w:rsidP="002E2CC1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occupants qui désirent louer un nouveau logement : </w:t>
      </w:r>
    </w:p>
    <w:p w14:paraId="0DA448B3" w14:textId="5C199439" w:rsidR="007E1639" w:rsidRPr="00A80D6F" w:rsidRDefault="002E2CC1" w:rsidP="00A80D6F">
      <w:pPr>
        <w:pStyle w:val="Paragraphedelist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preuve de la notification à </w:t>
      </w:r>
      <w:proofErr w:type="spellStart"/>
      <w:r>
        <w:rPr>
          <w:rFonts w:ascii="Arial" w:hAnsi="Arial" w:cs="Arial"/>
          <w:sz w:val="20"/>
          <w:szCs w:val="20"/>
        </w:rPr>
        <w:t>TUCRail</w:t>
      </w:r>
      <w:proofErr w:type="spellEnd"/>
      <w:r>
        <w:rPr>
          <w:rFonts w:ascii="Arial" w:hAnsi="Arial" w:cs="Arial"/>
          <w:sz w:val="20"/>
          <w:szCs w:val="20"/>
        </w:rPr>
        <w:t xml:space="preserve"> ou à </w:t>
      </w:r>
      <w:proofErr w:type="spellStart"/>
      <w:r>
        <w:rPr>
          <w:rFonts w:ascii="Arial" w:hAnsi="Arial" w:cs="Arial"/>
          <w:sz w:val="20"/>
          <w:szCs w:val="20"/>
        </w:rPr>
        <w:t>l’asbl</w:t>
      </w:r>
      <w:proofErr w:type="spellEnd"/>
      <w:r>
        <w:rPr>
          <w:rFonts w:ascii="Arial" w:hAnsi="Arial" w:cs="Arial"/>
          <w:sz w:val="20"/>
          <w:szCs w:val="20"/>
        </w:rPr>
        <w:t xml:space="preserve"> Woningen123Logements de la date de départ du logement</w:t>
      </w:r>
      <w:r w:rsidR="007E1639">
        <w:rPr>
          <w:rFonts w:ascii="Arial" w:hAnsi="Arial" w:cs="Arial"/>
          <w:sz w:val="20"/>
          <w:szCs w:val="20"/>
        </w:rPr>
        <w:t> ;</w:t>
      </w:r>
    </w:p>
    <w:p w14:paraId="5EA9B798" w14:textId="70F70E61" w:rsidR="002E2CC1" w:rsidRDefault="002E2CC1" w:rsidP="002E2CC1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occupants qui désirent acheter un logement : </w:t>
      </w:r>
    </w:p>
    <w:p w14:paraId="139F258F" w14:textId="1FAA512D" w:rsidR="002E2CC1" w:rsidRDefault="002E2CC1" w:rsidP="002E2CC1">
      <w:pPr>
        <w:pStyle w:val="Paragraphedelist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</w:t>
      </w:r>
      <w:r w:rsidRPr="002E2CC1">
        <w:rPr>
          <w:rFonts w:ascii="Arial" w:hAnsi="Arial" w:cs="Arial"/>
          <w:sz w:val="20"/>
          <w:szCs w:val="20"/>
        </w:rPr>
        <w:t xml:space="preserve">copie de </w:t>
      </w:r>
      <w:r w:rsidR="004C1A68">
        <w:rPr>
          <w:rFonts w:ascii="Arial" w:hAnsi="Arial" w:cs="Arial"/>
          <w:sz w:val="20"/>
          <w:szCs w:val="20"/>
        </w:rPr>
        <w:t>leur</w:t>
      </w:r>
      <w:r w:rsidRPr="002E2CC1">
        <w:rPr>
          <w:rFonts w:ascii="Arial" w:hAnsi="Arial" w:cs="Arial"/>
          <w:sz w:val="20"/>
          <w:szCs w:val="20"/>
        </w:rPr>
        <w:t xml:space="preserve"> compromis de vente ou du procès-verbal d’adjudication signé en cas de vente publique.  </w:t>
      </w:r>
    </w:p>
    <w:p w14:paraId="41DF5748" w14:textId="77777777" w:rsidR="00A80D6F" w:rsidRDefault="00A80D6F" w:rsidP="00A80D6F">
      <w:pPr>
        <w:jc w:val="both"/>
        <w:rPr>
          <w:rFonts w:ascii="Arial" w:hAnsi="Arial" w:cs="Arial"/>
          <w:sz w:val="20"/>
          <w:szCs w:val="20"/>
        </w:rPr>
      </w:pPr>
    </w:p>
    <w:p w14:paraId="412BC596" w14:textId="0325837F" w:rsidR="00A80D6F" w:rsidRPr="00A80D6F" w:rsidRDefault="00A80D6F" w:rsidP="00A80D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occupants qui désirent louer un nouveau logement, le payement du solde de l’allocation </w:t>
      </w:r>
      <w:r w:rsidR="004C1A68">
        <w:rPr>
          <w:rFonts w:ascii="Arial" w:hAnsi="Arial" w:cs="Arial"/>
          <w:sz w:val="20"/>
          <w:szCs w:val="20"/>
        </w:rPr>
        <w:t xml:space="preserve">(70%) </w:t>
      </w:r>
      <w:r>
        <w:rPr>
          <w:rFonts w:ascii="Arial" w:hAnsi="Arial" w:cs="Arial"/>
          <w:sz w:val="20"/>
          <w:szCs w:val="20"/>
        </w:rPr>
        <w:t>n’interviendra qu’après la transmission à la Commune d’une copie du contrat de bail signé par les deux parties</w:t>
      </w:r>
      <w:r w:rsidR="004C1A68">
        <w:rPr>
          <w:rFonts w:ascii="Arial" w:hAnsi="Arial" w:cs="Arial"/>
          <w:sz w:val="20"/>
          <w:szCs w:val="20"/>
        </w:rPr>
        <w:t xml:space="preserve"> (bailleur et locataire)</w:t>
      </w:r>
      <w:r>
        <w:rPr>
          <w:rFonts w:ascii="Arial" w:hAnsi="Arial" w:cs="Arial"/>
          <w:sz w:val="20"/>
          <w:szCs w:val="20"/>
        </w:rPr>
        <w:t>.</w:t>
      </w:r>
    </w:p>
    <w:p w14:paraId="72538313" w14:textId="77777777" w:rsidR="008658CB" w:rsidRP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</w:p>
    <w:p w14:paraId="586593C7" w14:textId="77777777" w:rsid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b/>
          <w:bCs/>
          <w:sz w:val="20"/>
          <w:szCs w:val="20"/>
        </w:rPr>
        <w:t>A partir de quand les demandes d’allocations peuvent-elles être introduites ?</w:t>
      </w:r>
      <w:r w:rsidRPr="008658CB">
        <w:rPr>
          <w:rFonts w:ascii="Arial" w:hAnsi="Arial" w:cs="Arial"/>
          <w:sz w:val="20"/>
          <w:szCs w:val="20"/>
        </w:rPr>
        <w:t xml:space="preserve"> </w:t>
      </w:r>
    </w:p>
    <w:p w14:paraId="3074E09B" w14:textId="5761A78C" w:rsidR="009D54DA" w:rsidRDefault="008658CB" w:rsidP="008658CB">
      <w:pPr>
        <w:jc w:val="both"/>
        <w:rPr>
          <w:rFonts w:ascii="Arial" w:hAnsi="Arial" w:cs="Arial"/>
          <w:sz w:val="20"/>
          <w:szCs w:val="20"/>
        </w:rPr>
      </w:pPr>
      <w:r w:rsidRPr="008658CB">
        <w:rPr>
          <w:rFonts w:ascii="Arial" w:hAnsi="Arial" w:cs="Arial"/>
          <w:sz w:val="20"/>
          <w:szCs w:val="20"/>
        </w:rPr>
        <w:t>A partir du 1er octobre 2025.</w:t>
      </w:r>
    </w:p>
    <w:p w14:paraId="29D40BBA" w14:textId="77777777" w:rsidR="008658CB" w:rsidRDefault="008658CB" w:rsidP="008658CB">
      <w:pPr>
        <w:jc w:val="both"/>
        <w:rPr>
          <w:rFonts w:ascii="Arial" w:hAnsi="Arial" w:cs="Arial"/>
          <w:sz w:val="20"/>
          <w:szCs w:val="20"/>
        </w:rPr>
      </w:pPr>
    </w:p>
    <w:p w14:paraId="1B38F9FE" w14:textId="2796F462" w:rsidR="008658CB" w:rsidRPr="008658CB" w:rsidRDefault="002E2CC1" w:rsidP="008658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Attention : u</w:t>
      </w:r>
      <w:r w:rsidR="008658CB" w:rsidRPr="008658CB">
        <w:rPr>
          <w:rFonts w:ascii="Arial" w:hAnsi="Arial" w:cs="Arial"/>
          <w:b/>
          <w:bCs/>
          <w:sz w:val="20"/>
          <w:szCs w:val="20"/>
        </w:rPr>
        <w:t>ne seule demande d’allocation peut être introduite par ménage</w:t>
      </w:r>
      <w:r w:rsidR="008658CB">
        <w:rPr>
          <w:rFonts w:ascii="Arial" w:hAnsi="Arial" w:cs="Arial"/>
          <w:b/>
          <w:bCs/>
          <w:sz w:val="20"/>
          <w:szCs w:val="20"/>
        </w:rPr>
        <w:t>.</w:t>
      </w:r>
    </w:p>
    <w:p w14:paraId="2F7B9B42" w14:textId="2E09E7F4" w:rsidR="009D54DA" w:rsidRPr="009D54DA" w:rsidRDefault="009D54DA" w:rsidP="002E2CC1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9D54DA" w:rsidRPr="009D5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56E6"/>
    <w:multiLevelType w:val="hybridMultilevel"/>
    <w:tmpl w:val="E4AC1F3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7795A"/>
    <w:multiLevelType w:val="hybridMultilevel"/>
    <w:tmpl w:val="C0D0628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C4C69"/>
    <w:multiLevelType w:val="hybridMultilevel"/>
    <w:tmpl w:val="B3F2BB8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42675"/>
    <w:multiLevelType w:val="hybridMultilevel"/>
    <w:tmpl w:val="F00A41EE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98850325">
    <w:abstractNumId w:val="1"/>
  </w:num>
  <w:num w:numId="2" w16cid:durableId="1289774976">
    <w:abstractNumId w:val="2"/>
  </w:num>
  <w:num w:numId="3" w16cid:durableId="1397776007">
    <w:abstractNumId w:val="0"/>
  </w:num>
  <w:num w:numId="4" w16cid:durableId="2083333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0C"/>
    <w:rsid w:val="00227189"/>
    <w:rsid w:val="00280885"/>
    <w:rsid w:val="002E2CC1"/>
    <w:rsid w:val="00401DB3"/>
    <w:rsid w:val="0046345E"/>
    <w:rsid w:val="004C1A68"/>
    <w:rsid w:val="005036FE"/>
    <w:rsid w:val="005359CA"/>
    <w:rsid w:val="0069199E"/>
    <w:rsid w:val="006A015E"/>
    <w:rsid w:val="00717750"/>
    <w:rsid w:val="007E1639"/>
    <w:rsid w:val="008658CB"/>
    <w:rsid w:val="0089170C"/>
    <w:rsid w:val="009D54DA"/>
    <w:rsid w:val="00A80D6F"/>
    <w:rsid w:val="00B47767"/>
    <w:rsid w:val="00BA37EA"/>
    <w:rsid w:val="00CC3AD0"/>
    <w:rsid w:val="00CD2D25"/>
    <w:rsid w:val="00D957BB"/>
    <w:rsid w:val="00DD224C"/>
    <w:rsid w:val="00E27877"/>
    <w:rsid w:val="00EA393B"/>
    <w:rsid w:val="00EE5C4E"/>
    <w:rsid w:val="00F5610F"/>
    <w:rsid w:val="00F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C514"/>
  <w15:chartTrackingRefBased/>
  <w15:docId w15:val="{B87B2EC4-A009-4265-BE01-D7571621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9170C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70C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70C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70C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70C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70C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70C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70C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70C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7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7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7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7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7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7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70C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9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70C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9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7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917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70C"/>
    <w:pPr>
      <w:spacing w:line="259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917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7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70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D54D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5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ocation-progres@1030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Marechal Brigitte</dc:creator>
  <cp:keywords/>
  <dc:description/>
  <cp:lastModifiedBy>Marechal Brigitte</cp:lastModifiedBy>
  <cp:revision>2</cp:revision>
  <dcterms:created xsi:type="dcterms:W3CDTF">2025-09-05T12:38:00Z</dcterms:created>
  <dcterms:modified xsi:type="dcterms:W3CDTF">2025-09-05T12:38:00Z</dcterms:modified>
</cp:coreProperties>
</file>